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E1" w:rsidRPr="00BB10E1" w:rsidRDefault="00BB10E1" w:rsidP="00BB10E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0E1" w:rsidRPr="00BB10E1" w:rsidRDefault="00BB10E1" w:rsidP="00BB10E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BB10E1" w:rsidRPr="00BB10E1" w:rsidRDefault="00BB10E1" w:rsidP="00BB10E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BB10E1" w:rsidRPr="00BB10E1" w:rsidRDefault="00BB10E1" w:rsidP="00BB10E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BB10E1" w:rsidRPr="00BB10E1" w:rsidRDefault="00BB10E1" w:rsidP="00BB10E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BB10E1" w:rsidRPr="00BB10E1" w:rsidRDefault="00BB10E1" w:rsidP="00BB10E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319AF" w:rsidRPr="004319AF" w:rsidRDefault="004319AF" w:rsidP="004319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319AF" w:rsidRPr="004319AF" w:rsidRDefault="004319AF" w:rsidP="004319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319AF" w:rsidRPr="004319AF" w:rsidRDefault="004319AF" w:rsidP="00431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B10E1" w:rsidRPr="00BB10E1" w:rsidRDefault="00BB10E1" w:rsidP="00BB1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BB10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BB10E1" w:rsidRPr="00BB10E1" w:rsidRDefault="00BB10E1" w:rsidP="00BB1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0E1" w:rsidRPr="00BB10E1" w:rsidRDefault="00BB10E1" w:rsidP="00BB10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BB10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B1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ТЕХНИКО - ЮРИДИЧЕСКИЕ ПРОБЛЕМЫ ПРАВОТВОРЧЕСТВА И ПРАВОПРИМЕНЕНИЯ</w:t>
      </w: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указания и задания для контрольных работ </w:t>
      </w:r>
    </w:p>
    <w:p w:rsid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направлению подготовки: 40.04.01 Юриспруденция</w:t>
      </w:r>
    </w:p>
    <w:p w:rsidR="00A7729D" w:rsidRPr="00A7729D" w:rsidRDefault="00A7729D" w:rsidP="00A7729D">
      <w:pPr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2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Программа: Правовой порядок и правовые ценности   </w:t>
      </w:r>
    </w:p>
    <w:p w:rsidR="00A7729D" w:rsidRPr="00A7729D" w:rsidRDefault="00A7729D" w:rsidP="00A7729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1CB" w:rsidRPr="006521CB" w:rsidRDefault="006521CB" w:rsidP="006521CB">
      <w:pPr>
        <w:shd w:val="clear" w:color="auto" w:fill="FFFFFF"/>
        <w:autoSpaceDE w:val="0"/>
        <w:autoSpaceDN w:val="0"/>
        <w:adjustRightInd w:val="0"/>
        <w:spacing w:after="0" w:line="240" w:lineRule="auto"/>
        <w:ind w:left="2835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21C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Автор-составитель:</w:t>
      </w:r>
      <w:r w:rsidRPr="006521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Заведующий кафедрой </w:t>
      </w:r>
    </w:p>
    <w:p w:rsidR="006521CB" w:rsidRPr="006521CB" w:rsidRDefault="006521CB" w:rsidP="006521CB">
      <w:pPr>
        <w:shd w:val="clear" w:color="auto" w:fill="FFFFFF"/>
        <w:autoSpaceDE w:val="0"/>
        <w:autoSpaceDN w:val="0"/>
        <w:adjustRightInd w:val="0"/>
        <w:spacing w:after="0" w:line="240" w:lineRule="auto"/>
        <w:ind w:left="2835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21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«Гражданское право», </w:t>
      </w:r>
      <w:proofErr w:type="spellStart"/>
      <w:r w:rsidRPr="006521CB">
        <w:rPr>
          <w:rFonts w:ascii="Times New Roman" w:eastAsia="Calibri" w:hAnsi="Times New Roman" w:cs="Times New Roman"/>
          <w:color w:val="000000"/>
          <w:sz w:val="24"/>
          <w:szCs w:val="24"/>
        </w:rPr>
        <w:t>к.ю.н</w:t>
      </w:r>
      <w:proofErr w:type="spellEnd"/>
      <w:r w:rsidRPr="006521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., доцент С.В. Рыбак </w:t>
      </w: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96C5E" w:rsidRDefault="00496C5E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96C5E" w:rsidRPr="00BB10E1" w:rsidRDefault="00496C5E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BB10E1" w:rsidRDefault="00BB10E1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8E6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</w:p>
    <w:p w:rsidR="006521CB" w:rsidRPr="00BB10E1" w:rsidRDefault="006521CB" w:rsidP="00BB10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0E1" w:rsidRPr="00BB10E1" w:rsidRDefault="00BB10E1" w:rsidP="00BB10E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ПО ИЗУЧЕНИЮ ДИСЦИПЛИНЫ</w:t>
      </w:r>
    </w:p>
    <w:p w:rsidR="00B95A1D" w:rsidRPr="00EA0AFD" w:rsidRDefault="00B95A1D" w:rsidP="0012580B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2580B" w:rsidRPr="00FA6859" w:rsidRDefault="0012580B" w:rsidP="0012580B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значительной степени добиться упорядочения знаний по дисциплине «Технико-юридические проблемы правотворчества и </w:t>
      </w:r>
      <w:proofErr w:type="spell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позволит последовательное изучение рекомендуемых нормативных и специальных источников. Поэтому в процессе самостоятельной работы, при подготовке к аудиторным занятиям, к экзамену, а также при написании эссе, подготовке научных докладов необходимо уточнять действие изучаемого нормативно-правового акта по времени. Целесообразно использовать возможности СПС «Консультант Плюс».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Лекции по специальным темам учебной дисциплины способствуют формированию у студентов навыков самостоятельного творческого мышления, позволяют установить диалог со студентами, в процессе которых они приобщаются к решению сложных и актуальных проблем </w:t>
      </w:r>
      <w:proofErr w:type="spell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цивилистической</w:t>
      </w:r>
      <w:proofErr w:type="spellEnd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 и практики. Следует акцентировать внимание на наиболее актуальных проблемах юридической науки, на сложные теоретические вопросы, не получившие должного освещения в литературе, обсуждать казусы, не имеющие однозначного решения. 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Лекции в рамках дисциплины «Технико-юридические проблемы правотворчества и </w:t>
      </w:r>
      <w:proofErr w:type="spell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должны стать для студентов не только способом получения полезной информации, но и ориентиром в правоприменительной практике.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 чтение лекции с обращением к студентам как к экспертам и судьям, чтобы они оценили конкретную точку зрения, убедились в правильности излагаемой теории либо отвергли ее как недостаточно обоснованную. Следует максимально использовать новейшую юридическую литературу и законодательство, опираясь на российские и зарубежные источники. 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лекционным занятиям рекомендуется, прежде всего, познакомиться с рабочей программой учебной дисциплины, изучить нормативно-правовые источники. В ходе лекции целесообразно конспектировать определения новых правовых категорий, обращать внимание на поставленные преподавателем проблемы, выводы, различные научные подходы. Желательно в рабочих тетрадях оставлять поля для последующей самостоятельной работы.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занятия нацелены на формирование и развитие профессиональных компетенций студентов в рамках изучения дисциплины. По дисциплине «Технико-юридические проблемы правотворчества и </w:t>
      </w:r>
      <w:proofErr w:type="spell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используются следующие формы оценки компетенций: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Собеседование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Тестирование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Устный опрос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Доклад, реферат, эссе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Дискуссия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Контрольные вопросы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</w:r>
      <w:proofErr w:type="gramEnd"/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 представляет собой систему стандартизированных заданий, </w:t>
      </w:r>
      <w:proofErr w:type="gram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позволяющая</w:t>
      </w:r>
      <w:proofErr w:type="gramEnd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автоматизировать процедуру измерения уровня знаний и умений обучающегося.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тестовых заданий необходимо предварительно изучить нормативную и специальную литературу по рассматриваемой теме. 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</w:t>
      </w:r>
      <w:proofErr w:type="gram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proofErr w:type="spellEnd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ответ (ответы).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- метод контроля, позволяющий не только опрашивать и контролировать знания обучающихся, но и сразу же поправлять, повторять и закреплять знания, умения и навыки.</w:t>
      </w:r>
      <w:proofErr w:type="gramEnd"/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Эссе/доклад/реферат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Дискуссия - средство проверки умений применять полученные знания для решения задач определенного типа по теме или разделу.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этапе – аудиторном занятии – идет публичное обсуждение дискуссионных вопросов. Дискуссия как интерактивная форма обучения предполагает проведение научных дебатов. Хорошо проведенная дискуссия имеет большую обучающую и воспитательную ценность.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Проводимые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</w:t>
      </w:r>
    </w:p>
    <w:p w:rsidR="00407A55" w:rsidRPr="00407A55" w:rsidRDefault="00407A55" w:rsidP="00407A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вопросы - средство проверки умений применять полученные знания для решения задач определенного типа по теме или разделу.</w:t>
      </w:r>
    </w:p>
    <w:p w:rsidR="00407A55" w:rsidRDefault="00407A55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A55" w:rsidRDefault="00407A55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A55" w:rsidRDefault="00407A55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A55" w:rsidRDefault="00407A55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современного юриста, невозможно без приобретения последним определенных знаний, навыков и умений, а именно: понимать внутреннюю логику процесса 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национальной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системы и системы законодательства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умеющего творчески мыслить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современное состояние и тенденции развития 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нормотворчества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моделировать дальнейшее развитие 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российского законодательства и сферы его </w:t>
      </w:r>
      <w:proofErr w:type="spellStart"/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прменения</w:t>
      </w:r>
      <w:proofErr w:type="spellEnd"/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обязательной составной частью учебно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дисциплины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хнико-юридические проблемы правотворчества и </w:t>
      </w:r>
      <w:proofErr w:type="spellStart"/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студентов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контрольной работы также тре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бует от студента творческого мышле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аргументации и логики изложения, формулирования личной позиции.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задач (заданий, казусов</w:t>
      </w:r>
      <w:r w:rsidR="00B9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кейсов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контрольной работы: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и оценка знаний студентов;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навыков сравнительно-правового анализа документов, позиций правоведов по различным правовым проблемам; навыками формулировать и отстаивать свою собственную точку зрения;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информации об уровне самостоятельности и активности студентов, об эффективности форм и методов учебной работы. 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Задачи, стоящими перед студентами во время выполнения контрольной работы:</w:t>
      </w:r>
      <w:proofErr w:type="gramEnd"/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существующей научной литературы по проблемам 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сопоставление различных точ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зрения и выработка на этой основе собственных суждений и выводов;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оперирование юридическими понятиями и категориями;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самостоятельное изучение нормативных правовых актов, усвоение их содержания и анализ, аргументирование своих выводов по сути данных документов ссылками на их текст, проведение их сравнительного анализа;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применять полученные знания при изучении </w:t>
      </w:r>
      <w:proofErr w:type="spellStart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общеюридических</w:t>
      </w:r>
      <w:proofErr w:type="spellEnd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отраслевых дисциплин и в практической деятельности.</w:t>
      </w:r>
    </w:p>
    <w:p w:rsidR="004A56F7" w:rsidRPr="004A56F7" w:rsidRDefault="004A56F7" w:rsidP="004A56F7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выполнения контрольной работы: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бор и тщательное изучение рекомендованной литерату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 и источников. При подборе литературы и других источников, следует воспользоваться, прежде всего, учебно-методическими указаниями по данной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российского права», «Вестник МГУ. Серия Право», «Российский юридический журнал», «Общественные науки и современность».   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Анализ собранного материала, изложение содержания вопросов и выполнение </w:t>
      </w:r>
      <w:proofErr w:type="spellStart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разноуровневых</w:t>
      </w:r>
      <w:proofErr w:type="spellEnd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заданий. Самый важный и ответственный момент в процессе подготовки контрольной работы – это изучение и анализ литературных источников. Для того</w:t>
      </w:r>
      <w:proofErr w:type="gramStart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особое место занимает изучение нормативно - правового материала, его правильное применение при решении практических задач.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Оформление списка использованных источников.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контрольной работы указывается список использованной литературы, включающий разделы: 1) нормативные правовые акты, 2) литературные источники. В раздел «Нормативные правовые акты» включаются действующие законодательные  и подзаконные акты.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4A56F7" w:rsidRPr="004A56F7" w:rsidRDefault="004A56F7" w:rsidP="004A56F7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Предоставление ее в деканат (кафедру) для регистрации и дальнейшего рецензирования в соответствии с установленными сроками (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позднее, чем за две недели до начала сессии)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Контрольные работы регистрируются в журнале и проверяются преподавателем, ведущим занятия в учебной группе.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результатам проверки контрольной работы выставляется оценка «зачтено» - «не зачтено». 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«зачтено» выставляется студенту в том случае, если представленная контрольная работа соответствует следующим критериям: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содержательность работы (верное, четкое и достаточно глубокое изложение идей, понятий, фактов и т.д.);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и одновременно разумная лаконичность;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новизна учебной информации, степень использования и понимания научных и нормативных источников;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связывать теорию с практикой, творчески применять знания к неординарным ситуациям;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логика и аргументированность изложения;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грамотное комментирование, интерпретация и анализ, приведение примеров, аналогий;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письма.</w:t>
      </w:r>
    </w:p>
    <w:p w:rsidR="004A56F7" w:rsidRPr="004A56F7" w:rsidRDefault="004A56F7" w:rsidP="004A56F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4A56F7" w:rsidRPr="004A56F7" w:rsidRDefault="004A56F7" w:rsidP="004A56F7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ратуры.</w:t>
      </w:r>
    </w:p>
    <w:p w:rsidR="004A56F7" w:rsidRPr="004A56F7" w:rsidRDefault="004A56F7" w:rsidP="004A56F7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оценки контрольной работы зависит от полноты рассмотрения вопро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сов, степени использования литературы и законодатель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по теме, грамотности и качества оформления.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Работа с рецензией преподавателя и устранение указанных замечаний.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Получив рецензию на представленную контрольную работу, студент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</w:t>
      </w:r>
      <w:proofErr w:type="gramStart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верно</w:t>
      </w:r>
      <w:proofErr w:type="gramEnd"/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решена задача, работа неправильно оформлена и т.д.) она возвращается студенту на доработку.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написанной по результатам проверки работы рецензии преподаватель отмечает достоинства и недостатки изложения материала и  оценивает контрольную работу («зачтено» или «не зачтено»). В случае если  работа не будет зачтена, студент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Структура контрольной работы: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лист, задание (вариант контрольной работы с заданиями), основная часть (текстовый материал), список использованных источников.</w:t>
      </w:r>
    </w:p>
    <w:p w:rsidR="004A56F7" w:rsidRPr="004A56F7" w:rsidRDefault="004A56F7" w:rsidP="004A56F7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Контрольная работа состоит из двух частей.</w:t>
      </w:r>
    </w:p>
    <w:p w:rsidR="004A56F7" w:rsidRPr="004A56F7" w:rsidRDefault="004A56F7" w:rsidP="004A56F7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Первая часть – теоретическая, выполняется студентом по вариантам, номера которых соответствуют первым буквам фамилии студента.</w:t>
      </w:r>
    </w:p>
    <w:p w:rsidR="004A56F7" w:rsidRPr="004A56F7" w:rsidRDefault="004A56F7" w:rsidP="004A56F7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Вторая часть - практическая, включает решение задач. Порядок выбора варианта аналогичен выполнению теоретического задания.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и задания, представленные в вариантах контрольной работы, прежде всего, направлены на организацию активной учебной деятельности  студентов; раскрытию причинно-следственных связей, установлению последовательности фактов, выделения главного, выявлению общего и отличного  в явлениях, применению и объяснению понятий, оценке явлений и тому подобное.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контрольной работы, студенты должны овладеть системой научных знаний по соответствующим темам курса, усвоить ключевые понятия и категории, характеризующие государственно-правовые институты и учреждения; приобрести   навыки самостоятельной работы с нормативными правовыми актами, толкования и комментирования закона, умения устанавливать причинно-следственные связи. </w:t>
      </w:r>
    </w:p>
    <w:p w:rsidR="004A56F7" w:rsidRPr="004A56F7" w:rsidRDefault="004A56F7" w:rsidP="004A56F7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должна выполняться самостоятельно и на высоком теоретическом уровне.</w:t>
      </w:r>
    </w:p>
    <w:p w:rsidR="004A56F7" w:rsidRPr="004A56F7" w:rsidRDefault="004A56F7" w:rsidP="004A56F7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необходимо учитывать особенности ее структуры (задачи; теоретические вопросы и др.).</w:t>
      </w:r>
    </w:p>
    <w:p w:rsidR="004A56F7" w:rsidRPr="004A56F7" w:rsidRDefault="004A56F7" w:rsidP="004A56F7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(задания) реконструктивного уровня (решение задачи) необходимо обосновывать правовыми нормами из соответствующих нормативных правовых актов. Оно должно быть четким, ясным и мотивированным. Для этого нужно обязательно изучить соответствующие разделы учебника и другие источники. </w:t>
      </w:r>
    </w:p>
    <w:p w:rsidR="004A56F7" w:rsidRPr="004A56F7" w:rsidRDefault="004A56F7" w:rsidP="004A56F7">
      <w:pPr>
        <w:tabs>
          <w:tab w:val="left" w:pos="993"/>
        </w:tabs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</w:t>
      </w:r>
    </w:p>
    <w:p w:rsidR="004A56F7" w:rsidRPr="004A56F7" w:rsidRDefault="004A56F7" w:rsidP="004A56F7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часть работы должна быть написана на основе обстоятельного изучения  рекомендованной литературы. Кроме указанной литературы, могут быть использованы и другие источники, которые студент  найдет самостоятельно.  </w:t>
      </w:r>
    </w:p>
    <w:p w:rsidR="00B95A1D" w:rsidRDefault="00B95A1D" w:rsidP="004A56F7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95A1D" w:rsidRDefault="00B95A1D" w:rsidP="004A56F7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A56F7" w:rsidRPr="004A56F7" w:rsidRDefault="004A56F7" w:rsidP="004A56F7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Порядок выбора темы контрольной работы</w:t>
      </w:r>
    </w:p>
    <w:p w:rsidR="004A56F7" w:rsidRPr="004A56F7" w:rsidRDefault="004A56F7" w:rsidP="004A56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A56F7" w:rsidRPr="004A56F7" w:rsidRDefault="004A56F7" w:rsidP="004A56F7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Выбор варианта контрольной работы осуществляется студентом  по первой букве своей фамилии следующим образом:</w:t>
      </w:r>
    </w:p>
    <w:p w:rsidR="004A56F7" w:rsidRPr="004A56F7" w:rsidRDefault="004A56F7" w:rsidP="004A5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Вариант контрольной работы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А, 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Б, </w:t>
            </w:r>
            <w:proofErr w:type="gramStart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</w:t>
            </w:r>
            <w:proofErr w:type="gramEnd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В,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Г, </w:t>
            </w:r>
            <w:proofErr w:type="gramStart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Д, </w:t>
            </w:r>
            <w:proofErr w:type="gramStart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Щ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 (Ё),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Ж, </w:t>
            </w:r>
            <w:proofErr w:type="gramStart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(Й)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4A56F7" w:rsidRPr="004A56F7" w:rsidTr="004A56F7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F7" w:rsidRPr="004A56F7" w:rsidRDefault="004A56F7" w:rsidP="004A56F7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4A56F7" w:rsidRPr="004A56F7" w:rsidRDefault="004A56F7" w:rsidP="004A56F7">
      <w:pPr>
        <w:tabs>
          <w:tab w:val="num" w:pos="-284"/>
          <w:tab w:val="left" w:pos="142"/>
          <w:tab w:val="left" w:pos="567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6F7" w:rsidRPr="004A56F7" w:rsidRDefault="004A56F7" w:rsidP="004A56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Контрольная работа выполняется студентом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4A56F7" w:rsidRPr="004A56F7" w:rsidRDefault="004A56F7" w:rsidP="004A56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</w:t>
      </w:r>
      <w:proofErr w:type="spellStart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Times</w:t>
      </w:r>
      <w:proofErr w:type="spellEnd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New</w:t>
      </w:r>
      <w:proofErr w:type="spellEnd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Roman</w:t>
      </w:r>
      <w:proofErr w:type="spellEnd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через 1,5 интервала. </w:t>
      </w:r>
    </w:p>
    <w:p w:rsidR="004A56F7" w:rsidRPr="004A56F7" w:rsidRDefault="004A56F7" w:rsidP="004A56F7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4A56F7" w:rsidRPr="004A56F7" w:rsidRDefault="004A56F7" w:rsidP="004A56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конце работы приводится список фактически использованных источников, в том числе нормативных 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т.ч</w:t>
      </w:r>
      <w:proofErr w:type="spellEnd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и в ЭБС «Университетская библиотека онлайн» (www.biblioclub.ru), использование </w:t>
      </w:r>
      <w:proofErr w:type="gramStart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которых</w:t>
      </w:r>
      <w:proofErr w:type="gramEnd"/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обязательно отражается в списке литературы. </w:t>
      </w:r>
    </w:p>
    <w:p w:rsidR="004A56F7" w:rsidRPr="004A56F7" w:rsidRDefault="004A56F7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Контрольные работы, не соответствующие по содержанию и </w:t>
      </w:r>
      <w:proofErr w:type="gramStart"/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оформлению</w:t>
      </w:r>
      <w:proofErr w:type="gramEnd"/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указанным выше требованиям, к рассмотрению не принимаются.</w:t>
      </w:r>
    </w:p>
    <w:p w:rsidR="004A56F7" w:rsidRPr="004A56F7" w:rsidRDefault="004A56F7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</w:p>
    <w:p w:rsidR="004A56F7" w:rsidRDefault="004A56F7" w:rsidP="00F51EBF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8599B" w:rsidRPr="00F8599B" w:rsidRDefault="00F8599B" w:rsidP="00F51EBF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859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Задания для контрольных работ</w:t>
      </w:r>
    </w:p>
    <w:p w:rsidR="00287A06" w:rsidRDefault="00287A06" w:rsidP="00F51EBF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E360B" w:rsidRPr="00B723B7" w:rsidRDefault="002E360B" w:rsidP="00F51EBF">
      <w:pPr>
        <w:suppressAutoHyphens/>
        <w:spacing w:after="0" w:line="240" w:lineRule="auto"/>
        <w:ind w:right="300" w:firstLine="567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B723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Первая часть:</w:t>
      </w:r>
    </w:p>
    <w:p w:rsidR="002E360B" w:rsidRDefault="002E360B" w:rsidP="00F51EBF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723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ТЕМАТИКА ПИСЬМЕННЫХ РАБОТ </w:t>
      </w:r>
    </w:p>
    <w:p w:rsidR="00F8599B" w:rsidRPr="00FA6859" w:rsidRDefault="00F8599B" w:rsidP="00F51EBF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874AD" w:rsidRPr="003874AD" w:rsidRDefault="003874AD" w:rsidP="00F51EBF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1063E" w:rsidRPr="00C1063E" w:rsidRDefault="00C1063E" w:rsidP="00F51EB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1.Особенности и структура законодательства в Российской Федерации. 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2.Понятие и признаки нормативного правового акта. </w:t>
      </w:r>
    </w:p>
    <w:p w:rsidR="00B90D6E" w:rsidRDefault="00B90D6E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2FB" w:rsidRPr="00B90D6E" w:rsidRDefault="00A832FB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1.Виды нормативных правовых актов. 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2.Понятие и признаки закона. Виды федеральных законов. </w:t>
      </w:r>
    </w:p>
    <w:p w:rsidR="00B90D6E" w:rsidRDefault="00B90D6E" w:rsidP="00F51EB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2FB" w:rsidRPr="00B90D6E" w:rsidRDefault="00A832FB" w:rsidP="00F51EB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1.Проблемы подзаконного правотворчества. 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2.Закон субъекта Российской Федерации: понятие и общая характеристика </w:t>
      </w:r>
    </w:p>
    <w:p w:rsidR="00B90D6E" w:rsidRDefault="00B90D6E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2FB" w:rsidRPr="00B90D6E" w:rsidRDefault="00A832FB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1.Различные подходы к пониманию законодательства. 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>2.Модельный законодательный акт. Общая характеристика</w:t>
      </w:r>
    </w:p>
    <w:p w:rsidR="00B90D6E" w:rsidRDefault="00B90D6E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2FB" w:rsidRPr="00B90D6E" w:rsidRDefault="00A832FB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>1.Ведомственные акты. Общая характеристика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2.Нормативные акты субъектов Российской Федерации: признаки, виды. </w:t>
      </w:r>
    </w:p>
    <w:p w:rsidR="00B90D6E" w:rsidRDefault="00B90D6E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2FB" w:rsidRPr="00B90D6E" w:rsidRDefault="00A832FB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</w:t>
      </w:r>
    </w:p>
    <w:p w:rsidR="00A832FB" w:rsidRPr="00B90D6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1.Принцип верховенства закона и его значение.</w:t>
      </w:r>
    </w:p>
    <w:p w:rsidR="00C1063E" w:rsidRDefault="00A832FB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2.Правовые акты органов местного самоуправления: понятие и общая характеристика</w:t>
      </w:r>
    </w:p>
    <w:p w:rsidR="00B90D6E" w:rsidRDefault="00B90D6E" w:rsidP="00F51E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D6E" w:rsidRPr="00B90D6E" w:rsidRDefault="00B90D6E" w:rsidP="00F51EBF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7</w:t>
      </w:r>
    </w:p>
    <w:p w:rsidR="00B90D6E" w:rsidRPr="00B90D6E" w:rsidRDefault="00F51EBF" w:rsidP="00F51EBF">
      <w:pPr>
        <w:pStyle w:val="Default"/>
        <w:numPr>
          <w:ilvl w:val="0"/>
          <w:numId w:val="17"/>
        </w:numPr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.</w:t>
      </w:r>
      <w:r w:rsidR="00B90D6E" w:rsidRPr="00B90D6E">
        <w:rPr>
          <w:color w:val="auto"/>
          <w:sz w:val="28"/>
          <w:szCs w:val="28"/>
        </w:rPr>
        <w:t>Актуальные проблемы правоприменительной практики</w:t>
      </w:r>
    </w:p>
    <w:p w:rsidR="00B90D6E" w:rsidRPr="00B90D6E" w:rsidRDefault="00F51EBF" w:rsidP="00F51EBF">
      <w:pPr>
        <w:pStyle w:val="Default"/>
        <w:numPr>
          <w:ilvl w:val="0"/>
          <w:numId w:val="17"/>
        </w:numPr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. </w:t>
      </w:r>
      <w:r w:rsidR="00B90D6E" w:rsidRPr="00B90D6E">
        <w:rPr>
          <w:color w:val="auto"/>
          <w:sz w:val="28"/>
          <w:szCs w:val="28"/>
        </w:rPr>
        <w:t xml:space="preserve">Непосредственная реализация права и её формы. </w:t>
      </w:r>
    </w:p>
    <w:p w:rsidR="00F51EBF" w:rsidRDefault="00F51EBF" w:rsidP="00236E73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D6E" w:rsidRPr="00B90D6E" w:rsidRDefault="00B90D6E" w:rsidP="00236E73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8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 xml:space="preserve">1.Правореализационные документы и техника их создания. 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 xml:space="preserve">2.Техника ведения договорной работы. </w:t>
      </w:r>
    </w:p>
    <w:p w:rsidR="00B90D6E" w:rsidRDefault="00B90D6E" w:rsidP="00236E73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D6E" w:rsidRPr="00B90D6E" w:rsidRDefault="00B90D6E" w:rsidP="00236E73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9</w:t>
      </w:r>
    </w:p>
    <w:p w:rsid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>1.Договор как основной вид правореализационных документов: его роль в рыночной экономике и юридическая значимость.</w:t>
      </w:r>
    </w:p>
    <w:p w:rsidR="00D74AC4" w:rsidRPr="00B90D6E" w:rsidRDefault="00D74AC4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2.</w:t>
      </w:r>
      <w:r w:rsidRPr="00B90D6E">
        <w:rPr>
          <w:sz w:val="28"/>
          <w:szCs w:val="28"/>
        </w:rPr>
        <w:t>Экспертиза нормативного правового акта. Принципы правовой экспертизы. Методика правовой экспертизы.</w:t>
      </w:r>
    </w:p>
    <w:p w:rsid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10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>1.Содержание и типовая структура договора.</w:t>
      </w:r>
    </w:p>
    <w:p w:rsid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>2.Ведение договорной работы: субъекты, виды, нормативная регламентация договорной работы.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11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 xml:space="preserve">1.Соотношение понятий «юридическая техника» и «законодательная техника». Виды юридической техники: плюрализм мнений. 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 xml:space="preserve">2.Юридическая практика, юридическая тактика, юридическая технология, юридическая стратегия и юридическая техника: соотношение понятий. </w:t>
      </w:r>
    </w:p>
    <w:p w:rsid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12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 xml:space="preserve">1.Развитие юридической техники в дореволюционной России. 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 xml:space="preserve">2.Юридическая техника в советский период, ее особенность. Воспроизведение нормативных положений общесоюзного законодательства на республиканском уровне. Использование конструкций. Соединение, дробление, отсылка как приемы юридической техники советского периода. </w:t>
      </w:r>
    </w:p>
    <w:p w:rsid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13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>1.Зарубежный опыт юридической техники. Особенность построения правовых актов.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 xml:space="preserve">2.Проблемы понимания законодательства. «Широкое» понимание и «узкое». Структура законодательства, ее особенность в Российской Федерации. </w:t>
      </w:r>
    </w:p>
    <w:p w:rsid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14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>1.Понятие и виды правовых актов. Нормативный правовой акт, правоприменительный и интерпретационный акт: понятие, признаки.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>2.Закон как разновидность нормативного правового акта: понятие, признаки. Виды федеральных законов. Принцип верховенства закона. Закон субъекта Российской Федерации. Модельный законодательный акт.</w:t>
      </w:r>
    </w:p>
    <w:p w:rsid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15</w:t>
      </w:r>
    </w:p>
    <w:p w:rsidR="00B90D6E" w:rsidRPr="00B90D6E" w:rsidRDefault="00B90D6E" w:rsidP="00236E7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90D6E">
        <w:rPr>
          <w:color w:val="auto"/>
          <w:sz w:val="28"/>
          <w:szCs w:val="28"/>
        </w:rPr>
        <w:t>1.Подзаконные акты. Указы и распоряжения Президента РФ. Правовые акты глав субъектов РФ, администраций субъектов РФ. Правительственные акты Ведомственные акты. Локальные акты. Проблемы подзаконного правотворчества.</w:t>
      </w:r>
    </w:p>
    <w:p w:rsidR="00B90D6E" w:rsidRP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2.Требования, предъявляемые к реквизитам, правовых актов. </w:t>
      </w:r>
    </w:p>
    <w:p w:rsidR="00D74AC4" w:rsidRDefault="00D74AC4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16</w:t>
      </w:r>
    </w:p>
    <w:p w:rsidR="00B90D6E" w:rsidRPr="00B90D6E" w:rsidRDefault="00B90D6E" w:rsidP="00F51EBF">
      <w:pPr>
        <w:pStyle w:val="Default"/>
        <w:numPr>
          <w:ilvl w:val="0"/>
          <w:numId w:val="18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Понятие, характер и объект законодательной техники. Структура законодательной техники. </w:t>
      </w:r>
    </w:p>
    <w:p w:rsidR="00B90D6E" w:rsidRDefault="00B90D6E" w:rsidP="00F51EBF">
      <w:pPr>
        <w:pStyle w:val="Default"/>
        <w:numPr>
          <w:ilvl w:val="0"/>
          <w:numId w:val="18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Понятие правотворчества, его соотношение с нормотворчеством, законотворчеством, </w:t>
      </w:r>
      <w:proofErr w:type="spellStart"/>
      <w:r w:rsidRPr="00B90D6E">
        <w:rPr>
          <w:sz w:val="28"/>
          <w:szCs w:val="28"/>
        </w:rPr>
        <w:t>правообразованием</w:t>
      </w:r>
      <w:proofErr w:type="spellEnd"/>
      <w:r w:rsidRPr="00B90D6E">
        <w:rPr>
          <w:sz w:val="28"/>
          <w:szCs w:val="28"/>
        </w:rPr>
        <w:t xml:space="preserve">. </w:t>
      </w:r>
    </w:p>
    <w:p w:rsidR="00D74AC4" w:rsidRPr="00B90D6E" w:rsidRDefault="00D74AC4" w:rsidP="00236E73">
      <w:pPr>
        <w:pStyle w:val="Default"/>
        <w:ind w:firstLine="567"/>
        <w:rPr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17</w:t>
      </w:r>
    </w:p>
    <w:p w:rsidR="00B90D6E" w:rsidRP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1.Виды правотворчества и их особенности. </w:t>
      </w:r>
    </w:p>
    <w:p w:rsidR="00B90D6E" w:rsidRP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2.Принципы правотворчества в современной России, их значение для юридической техники. </w:t>
      </w: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18</w:t>
      </w:r>
    </w:p>
    <w:p w:rsidR="00B90D6E" w:rsidRP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1.Правотворческий процесс и его стадии. Требования к правотворческой процедуре. </w:t>
      </w:r>
    </w:p>
    <w:p w:rsid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2.Экспертиза нормативного правового акта. Принципы правовой экспертизы. Методика правовой экспертизы. </w:t>
      </w:r>
    </w:p>
    <w:p w:rsidR="00D74AC4" w:rsidRPr="00B90D6E" w:rsidRDefault="00D74AC4" w:rsidP="00236E73">
      <w:pPr>
        <w:pStyle w:val="Default"/>
        <w:ind w:firstLine="567"/>
        <w:rPr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19</w:t>
      </w:r>
    </w:p>
    <w:p w:rsidR="00B90D6E" w:rsidRP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 xml:space="preserve">1.Информационное обеспечение правотворческих работ. </w:t>
      </w:r>
    </w:p>
    <w:p w:rsid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>2.Правотворческие ошибки и их виды.</w:t>
      </w:r>
    </w:p>
    <w:p w:rsidR="00D74AC4" w:rsidRPr="00B90D6E" w:rsidRDefault="00D74AC4" w:rsidP="00236E73">
      <w:pPr>
        <w:pStyle w:val="Default"/>
        <w:ind w:firstLine="567"/>
        <w:rPr>
          <w:sz w:val="28"/>
          <w:szCs w:val="28"/>
        </w:rPr>
      </w:pPr>
    </w:p>
    <w:p w:rsidR="00B90D6E" w:rsidRPr="00B90D6E" w:rsidRDefault="00B90D6E" w:rsidP="00236E73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B90D6E">
        <w:rPr>
          <w:b/>
          <w:color w:val="auto"/>
          <w:sz w:val="28"/>
          <w:szCs w:val="28"/>
        </w:rPr>
        <w:t>ВАРИАНТ 20</w:t>
      </w:r>
    </w:p>
    <w:p w:rsidR="00B90D6E" w:rsidRP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>1.Тенденции и проблемы развития федерального законодательства в современной России.</w:t>
      </w:r>
    </w:p>
    <w:p w:rsidR="00B90D6E" w:rsidRPr="00B90D6E" w:rsidRDefault="00B90D6E" w:rsidP="00236E73">
      <w:pPr>
        <w:pStyle w:val="Default"/>
        <w:ind w:firstLine="567"/>
        <w:rPr>
          <w:sz w:val="28"/>
          <w:szCs w:val="28"/>
        </w:rPr>
      </w:pPr>
      <w:r w:rsidRPr="00B90D6E">
        <w:rPr>
          <w:sz w:val="28"/>
          <w:szCs w:val="28"/>
        </w:rPr>
        <w:t>2. Юридическая практика, юридическая тактика, юридическая технология, юридическая стратегия и юридическая техника: соотношение понятий.</w:t>
      </w:r>
    </w:p>
    <w:p w:rsidR="00B90D6E" w:rsidRDefault="00B90D6E" w:rsidP="00236E73">
      <w:pPr>
        <w:pStyle w:val="Default"/>
        <w:ind w:firstLine="567"/>
        <w:jc w:val="both"/>
        <w:rPr>
          <w:color w:val="auto"/>
        </w:rPr>
      </w:pPr>
    </w:p>
    <w:p w:rsidR="00A832FB" w:rsidRPr="003874AD" w:rsidRDefault="00A832FB" w:rsidP="00236E73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832A6" w:rsidRPr="00B723B7" w:rsidRDefault="009832A6" w:rsidP="00236E73">
      <w:pPr>
        <w:suppressAutoHyphens/>
        <w:spacing w:after="0" w:line="240" w:lineRule="auto"/>
        <w:ind w:right="300" w:firstLine="567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B723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Вторая часть:</w:t>
      </w:r>
    </w:p>
    <w:p w:rsidR="009832A6" w:rsidRPr="00B723B7" w:rsidRDefault="00CA3FEC" w:rsidP="00236E73">
      <w:pPr>
        <w:suppressAutoHyphens/>
        <w:spacing w:after="0" w:line="240" w:lineRule="auto"/>
        <w:ind w:right="300" w:firstLine="567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Тестовые задания</w:t>
      </w:r>
    </w:p>
    <w:p w:rsidR="009832A6" w:rsidRDefault="009832A6" w:rsidP="00236E73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84F7D" w:rsidRPr="003874AD" w:rsidRDefault="00184F7D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797356" w:rsidRDefault="00797356" w:rsidP="00236E73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E7934" w:rsidRPr="005E7934" w:rsidRDefault="005E7934" w:rsidP="005E7934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российском праве существуют различные нормативные акты, регламентирующие содержание основных прав и обязанностей субъектов правовых отношений.</w:t>
      </w:r>
    </w:p>
    <w:p w:rsidR="005E7934" w:rsidRPr="005E7934" w:rsidRDefault="005E7934" w:rsidP="005E7934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понятиями и определениями.</w:t>
      </w:r>
    </w:p>
    <w:p w:rsidR="005E7934" w:rsidRPr="005E7934" w:rsidRDefault="005E7934" w:rsidP="005E7934">
      <w:pPr>
        <w:numPr>
          <w:ilvl w:val="0"/>
          <w:numId w:val="8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7934">
        <w:rPr>
          <w:rFonts w:ascii="Times New Roman" w:eastAsia="Times New Roman" w:hAnsi="Times New Roman" w:cs="Calibri"/>
          <w:sz w:val="28"/>
          <w:szCs w:val="28"/>
        </w:rPr>
        <w:t>Договор</w:t>
      </w:r>
    </w:p>
    <w:p w:rsidR="005E7934" w:rsidRPr="005E7934" w:rsidRDefault="005E7934" w:rsidP="005E7934">
      <w:pPr>
        <w:numPr>
          <w:ilvl w:val="0"/>
          <w:numId w:val="8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7934">
        <w:rPr>
          <w:rFonts w:ascii="Times New Roman" w:eastAsia="Times New Roman" w:hAnsi="Times New Roman" w:cs="Calibri"/>
          <w:sz w:val="28"/>
          <w:szCs w:val="28"/>
        </w:rPr>
        <w:t>Кодекс</w:t>
      </w:r>
    </w:p>
    <w:p w:rsidR="005E7934" w:rsidRPr="005E7934" w:rsidRDefault="005E7934" w:rsidP="005E7934">
      <w:pPr>
        <w:numPr>
          <w:ilvl w:val="0"/>
          <w:numId w:val="8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7934">
        <w:rPr>
          <w:rFonts w:ascii="Times New Roman" w:eastAsia="Times New Roman" w:hAnsi="Times New Roman" w:cs="Calibri"/>
          <w:sz w:val="28"/>
          <w:szCs w:val="28"/>
        </w:rPr>
        <w:t>Конституция</w:t>
      </w:r>
    </w:p>
    <w:p w:rsidR="005E7934" w:rsidRPr="005E7934" w:rsidRDefault="005E7934" w:rsidP="005E7934">
      <w:pPr>
        <w:numPr>
          <w:ilvl w:val="0"/>
          <w:numId w:val="8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7934">
        <w:rPr>
          <w:rFonts w:ascii="Times New Roman" w:eastAsia="Times New Roman" w:hAnsi="Times New Roman" w:cs="Calibri"/>
          <w:sz w:val="28"/>
          <w:szCs w:val="28"/>
        </w:rPr>
        <w:t>Устав</w:t>
      </w:r>
    </w:p>
    <w:p w:rsidR="005E7934" w:rsidRPr="005E7934" w:rsidRDefault="005E7934" w:rsidP="005E7934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соглашение двух или нескольких лиц об установлении, изменении или прекращении гражданских прав и обязанностей</w:t>
      </w:r>
    </w:p>
    <w:p w:rsidR="005E7934" w:rsidRPr="005E7934" w:rsidRDefault="005E7934" w:rsidP="005E7934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законодательный акт, в котором объединены и систематизированы нормы права, регулирующие определенную область общественных отношений</w:t>
      </w:r>
    </w:p>
    <w:p w:rsidR="005E7934" w:rsidRPr="005E7934" w:rsidRDefault="005E7934" w:rsidP="005E7934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proofErr w:type="gramStart"/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закон государства, определяющий как устроено</w:t>
      </w:r>
      <w:proofErr w:type="gramEnd"/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и государство, как образуются органы власти, каковы права и обязанности граждан, а также герб, гимн и флаг государства, его столица</w:t>
      </w:r>
    </w:p>
    <w:p w:rsidR="005E7934" w:rsidRPr="005E7934" w:rsidRDefault="005E7934" w:rsidP="005E7934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установленный общественной организацией свод правил, регулирующий деятельность этой организации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5E7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судебного органа по конкретному делу, которое впоследствии становится обязательным для всех судов при разрешении подобных дел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5E7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нормативно-правовой акт, основанный на законе и действующий </w:t>
      </w:r>
      <w:proofErr w:type="gramStart"/>
      <w:r w:rsidRPr="005E7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5E7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исполнении его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934">
        <w:rPr>
          <w:rFonts w:ascii="Times New Roman" w:eastAsia="Calibri" w:hAnsi="Times New Roman" w:cs="Times New Roman"/>
          <w:sz w:val="28"/>
          <w:szCs w:val="28"/>
        </w:rPr>
        <w:t>Свой ответ обоснуйте.</w:t>
      </w:r>
    </w:p>
    <w:p w:rsidR="00CA3FEC" w:rsidRDefault="00CA3FEC" w:rsidP="00236E73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CA3FEC" w:rsidRDefault="00D10FC2" w:rsidP="00236E73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10FC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К стадиям правотворческого процесса относится: а) законодательная инициатива; б) выбор правовой нормы; в) установление фактических обстоятельств дела. </w:t>
      </w:r>
    </w:p>
    <w:p w:rsidR="00CA3FEC" w:rsidRDefault="00CA3FEC" w:rsidP="00236E73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CA3FEC" w:rsidRDefault="00CA3FEC" w:rsidP="00236E73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Конституция РФ не наделяет правом законодательной инициативы: а) Президента РФ; б) Совет Федерации; в) членов Совета Федерации; г) депутатов Государственной думы; д) Правительство РФ; е) законодательные (представительные) органы субъектов Российской Федерации; ж) Генерального прокурора РФ.</w:t>
      </w:r>
    </w:p>
    <w:p w:rsidR="007A58FF" w:rsidRDefault="007A58FF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Правом издания нормативно-правовых актов высшей юридической силы на территории Российской Федерации обладает: а) Правительство РФ; б) Федеральное собрание РФ. в) Президент РФ; 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Президент РФ обязан подписать или отклонить одобренный Советом Федерации РФ федеральный закон в течение: а) 7 дней; б) 10 дней; в) 14 дней; г) 30 дней. 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Президент РФ издает: а) федеральные конституционные законы; б) указы; в) постановления; г) распоряжения; д) декреты. 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5E7934" w:rsidRPr="005E7934" w:rsidRDefault="005E7934" w:rsidP="005E7934">
      <w:pPr>
        <w:tabs>
          <w:tab w:val="num" w:pos="0"/>
        </w:tabs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934">
        <w:rPr>
          <w:rFonts w:ascii="Times New Roman" w:eastAsia="Calibri" w:hAnsi="Times New Roman" w:cs="Times New Roman"/>
          <w:sz w:val="28"/>
          <w:szCs w:val="28"/>
        </w:rPr>
        <w:t xml:space="preserve">Федеральный конституционный закон «Об охране памятников истории и культуры всемирного значения» был принят двумя третями депутатов Госдумы </w:t>
      </w:r>
      <w:r w:rsidRPr="005E7934">
        <w:rPr>
          <w:rFonts w:ascii="Times New Roman" w:eastAsia="Calibri" w:hAnsi="Times New Roman" w:cs="Times New Roman"/>
          <w:sz w:val="28"/>
          <w:szCs w:val="28"/>
        </w:rPr>
        <w:lastRenderedPageBreak/>
        <w:t>и одобрен половиной депутатов Совета Федерации, но был отклонен Президентом по причине несоответствия Уголовному кодексу. Определите нарушения в законодательном процессе.</w:t>
      </w:r>
    </w:p>
    <w:p w:rsidR="005E7934" w:rsidRDefault="005E7934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правильную последовательность стадий правотворческого процесса в Российской Федерации.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принятие решения об издании нормативного акта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разработка проекта нормативного акта и его согласование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обсуждение и принятие нормативного акта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3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опубликование нормативного акта и введение его в действие</w:t>
      </w:r>
    </w:p>
    <w:p w:rsidR="005E7934" w:rsidRPr="005E7934" w:rsidRDefault="005E7934" w:rsidP="005E793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934">
        <w:rPr>
          <w:rFonts w:ascii="Times New Roman" w:eastAsia="Calibri" w:hAnsi="Times New Roman" w:cs="Times New Roman"/>
          <w:sz w:val="28"/>
          <w:szCs w:val="28"/>
        </w:rPr>
        <w:t>Свой ответ обоснуйте.</w:t>
      </w:r>
    </w:p>
    <w:p w:rsidR="00CA3FEC" w:rsidRPr="00CA3FEC" w:rsidRDefault="00CA3FEC" w:rsidP="00236E73">
      <w:pPr>
        <w:pStyle w:val="a5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ВАРИАНТ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9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Какие требования предъявляются к юридическим терминам: а) однозначность; г) краткость; б) общепризнанность; д) все вышеперечисленное? в) ясность и простота; 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Какое из приведенных ниже объяснений относится к понятию «юридическая терминология»: а) определенный порядок расположения материала, его расчлененность и согласованность; б) совокупность слов и словосочетаний, в которых выражаются юридические понятия; в) система приемов наиболее целесообразного использования языковых средств в нормативных документах? </w:t>
      </w:r>
    </w:p>
    <w:p w:rsidR="00CA3FEC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К принципам правотворчества относят: а) профессионализм; г) </w:t>
      </w:r>
      <w:proofErr w:type="spellStart"/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казуистичность</w:t>
      </w:r>
      <w:proofErr w:type="spellEnd"/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 б) законность; д) научность. в) индивидуализацию</w:t>
      </w:r>
      <w:r w:rsidR="005E793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</w:p>
    <w:p w:rsid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Правотворческая деятельность органов исполнительной власти (как правило, правительства), осуществляемая ими по поручению парламента, относится: а) к договорному правотворчеству; б) делегированному правотворчеству; в) подзаконному правотворчеству. </w:t>
      </w:r>
    </w:p>
    <w:p w:rsidR="00CA3FEC" w:rsidRPr="00CA3FEC" w:rsidRDefault="00CA3FEC" w:rsidP="00236E73">
      <w:pPr>
        <w:pStyle w:val="a5"/>
        <w:ind w:left="0" w:firstLine="567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5E7934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Охарактеризуйте содержание важнейших принципов правотворчества: </w:t>
      </w:r>
      <w:r w:rsidR="005E793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</w:p>
    <w:p w:rsid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1) федерализм выражается в том, что ____________________;</w:t>
      </w:r>
    </w:p>
    <w:p w:rsid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2) гуманизм выражается в том, что ______________________; </w:t>
      </w:r>
    </w:p>
    <w:p w:rsid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3) демократизм выражается в том, что ___________________; </w:t>
      </w:r>
    </w:p>
    <w:p w:rsid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4) профессионализм выражается в том, что _______________;</w:t>
      </w:r>
    </w:p>
    <w:p w:rsidR="00CA3FEC" w:rsidRPr="00CA3FEC" w:rsidRDefault="00D10FC2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A3FE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5) системность выражается в том, что ___________________. </w:t>
      </w:r>
    </w:p>
    <w:p w:rsidR="005E7934" w:rsidRDefault="005E7934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:rsidR="00CA3FEC" w:rsidRPr="00CA3FEC" w:rsidRDefault="00CA3FEC" w:rsidP="00236E73">
      <w:pPr>
        <w:pStyle w:val="a5"/>
        <w:suppressAutoHyphens/>
        <w:spacing w:after="0" w:line="240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A3FEC" w:rsidRDefault="00D10FC2" w:rsidP="00236E73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10FC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Оцените данные высказывания с позиций «верно» или «неверно», подтвердите их или опровергните: а) «в России на уровне субъектов федерации возможно принятие только подзаконных нормативно-правовых актов»; б) «в системе источников права РФ вспомогательное значение имеет правовой обычай»; в) «в чрезвычайных ситуациях Президент РФ имеет право принимать законы». 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</w:p>
    <w:p w:rsidR="00797356" w:rsidRPr="00D10FC2" w:rsidRDefault="00D10FC2" w:rsidP="00236E73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10FC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Заполните логическую последовательность стадий законотворческого процесса: Законодательная инициатива → ..... → принятие закона → …. → преодоление разногласий между Советом Федерации и Государственной думой в связи с отклонением принятого Государственной думой закона → ….</w:t>
      </w:r>
      <w:proofErr w:type="gramStart"/>
      <w:r w:rsidRPr="00D10FC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.</w:t>
      </w:r>
      <w:proofErr w:type="gramEnd"/>
    </w:p>
    <w:p w:rsidR="00D10FC2" w:rsidRDefault="00D10FC2" w:rsidP="00236E73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</w:p>
    <w:p w:rsidR="00D10FC2" w:rsidRDefault="00D10FC2" w:rsidP="00236E73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какому понятию относится следующее определение: «Деятельность, направленная на совершенствование и упорядочение законодательства»: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Правовая система;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Система законодательства;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Механизм государства;</w:t>
      </w:r>
    </w:p>
    <w:p w:rsid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Систематизация законодательства.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перечисленных реалий имеют отношение к систематизации нормативных правовых актов: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Соблюдение юридических норм;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Учет правовых норм;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Санкционирование юридических действий;</w:t>
      </w:r>
    </w:p>
    <w:p w:rsid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Правовая доктрина.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разновидность систематизации нормативных правовых актов, при которой они объединяются по </w:t>
      </w:r>
      <w:proofErr w:type="gramStart"/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хронологическому</w:t>
      </w:r>
      <w:proofErr w:type="gramEnd"/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предметному критериям в разного рода сборники и собрания: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Легитимация;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Кодификация;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Инкорпорация;</w:t>
      </w:r>
    </w:p>
    <w:p w:rsid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Консолидация.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из перечисленных нормативных правовых актов относятся </w:t>
      </w:r>
      <w:proofErr w:type="gramStart"/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кодифицированным: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Конституция РФ;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Устав патрульно-постовой службы;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Правила дорожного движения;</w:t>
      </w:r>
    </w:p>
    <w:p w:rsid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Федеральный закон.</w:t>
      </w:r>
    </w:p>
    <w:p w:rsidR="00CA3FEC" w:rsidRPr="003874AD" w:rsidRDefault="00CA3FEC" w:rsidP="00236E73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Подберите надлежащее понятие к данному определению: «Упорядочение юридических норм в процессе правотворчества компетентными органами, когда отменяются ранее действовавшие законы, иные нормативные и юридические акты, юридические нормы перерабатываются, вводятся в единую систему и издается единый юридически и логически цельный, согласованный нормативный акт»: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Легализация;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Кодификация;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Консолидация;</w:t>
      </w:r>
    </w:p>
    <w:p w:rsidR="00CA3FEC" w:rsidRPr="00CA3FEC" w:rsidRDefault="00CA3FEC" w:rsidP="00236E7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FE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Инкорпорация.</w:t>
      </w:r>
    </w:p>
    <w:p w:rsidR="00D10FC2" w:rsidRDefault="00D10FC2" w:rsidP="00236E73">
      <w:pPr>
        <w:suppressAutoHyphens/>
        <w:spacing w:after="0" w:line="240" w:lineRule="auto"/>
        <w:ind w:right="30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4651" w:rsidRDefault="004C4651" w:rsidP="00236E73">
      <w:pPr>
        <w:suppressAutoHyphens/>
        <w:spacing w:after="0" w:line="240" w:lineRule="auto"/>
        <w:ind w:right="30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BB10E1" w:rsidRDefault="00BB10E1" w:rsidP="00236E73">
      <w:pPr>
        <w:pStyle w:val="13"/>
        <w:tabs>
          <w:tab w:val="left" w:pos="851"/>
        </w:tabs>
        <w:ind w:firstLine="567"/>
      </w:pPr>
    </w:p>
    <w:p w:rsidR="00BB10E1" w:rsidRDefault="00BB10E1" w:rsidP="00236E73">
      <w:pPr>
        <w:pStyle w:val="13"/>
        <w:tabs>
          <w:tab w:val="left" w:pos="851"/>
        </w:tabs>
        <w:ind w:firstLine="567"/>
      </w:pPr>
    </w:p>
    <w:p w:rsidR="00BB10E1" w:rsidRDefault="00BB10E1" w:rsidP="00236E73">
      <w:pPr>
        <w:pStyle w:val="13"/>
        <w:tabs>
          <w:tab w:val="left" w:pos="851"/>
        </w:tabs>
        <w:ind w:firstLine="567"/>
      </w:pPr>
    </w:p>
    <w:p w:rsidR="00B95A1D" w:rsidRDefault="00B95A1D" w:rsidP="00236E73">
      <w:pPr>
        <w:pStyle w:val="13"/>
        <w:tabs>
          <w:tab w:val="left" w:pos="851"/>
        </w:tabs>
        <w:ind w:firstLine="567"/>
      </w:pPr>
    </w:p>
    <w:p w:rsidR="00184F7D" w:rsidRDefault="00B95A1D" w:rsidP="00236E73">
      <w:pPr>
        <w:pStyle w:val="13"/>
        <w:tabs>
          <w:tab w:val="left" w:pos="851"/>
        </w:tabs>
        <w:ind w:firstLine="567"/>
      </w:pPr>
      <w:r>
        <w:lastRenderedPageBreak/>
        <w:t>Рекомендуемые источники и литература</w:t>
      </w:r>
    </w:p>
    <w:p w:rsidR="00184F7D" w:rsidRDefault="00184F7D" w:rsidP="00236E73">
      <w:pPr>
        <w:pStyle w:val="13"/>
        <w:tabs>
          <w:tab w:val="left" w:pos="851"/>
        </w:tabs>
        <w:ind w:firstLine="567"/>
      </w:pPr>
    </w:p>
    <w:p w:rsidR="00184F7D" w:rsidRPr="00A625BE" w:rsidRDefault="00184F7D" w:rsidP="00236E73">
      <w:pPr>
        <w:pStyle w:val="13"/>
        <w:tabs>
          <w:tab w:val="left" w:pos="851"/>
        </w:tabs>
        <w:spacing w:after="0" w:line="240" w:lineRule="auto"/>
        <w:ind w:firstLine="567"/>
        <w:rPr>
          <w:b w:val="0"/>
        </w:rPr>
      </w:pPr>
      <w:r>
        <w:t>Основ</w:t>
      </w:r>
      <w:r w:rsidR="00364109">
        <w:t>н</w:t>
      </w:r>
      <w:r>
        <w:t>ая</w:t>
      </w:r>
    </w:p>
    <w:p w:rsidR="004C4651" w:rsidRPr="004C4651" w:rsidRDefault="004C4651" w:rsidP="00236E73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36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4651">
        <w:rPr>
          <w:rFonts w:ascii="Times New Roman" w:eastAsia="Times New Roman" w:hAnsi="Times New Roman" w:cs="Times New Roman"/>
          <w:sz w:val="28"/>
          <w:szCs w:val="28"/>
          <w:lang w:eastAsia="ru-RU"/>
        </w:rPr>
        <w:t>Цечоев</w:t>
      </w:r>
      <w:proofErr w:type="spellEnd"/>
      <w:r w:rsidRPr="004C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В.К., </w:t>
      </w:r>
      <w:proofErr w:type="spellStart"/>
      <w:r w:rsidRPr="004C4651">
        <w:rPr>
          <w:rFonts w:ascii="Times New Roman" w:eastAsia="Times New Roman" w:hAnsi="Times New Roman" w:cs="Times New Roman"/>
          <w:sz w:val="28"/>
          <w:szCs w:val="28"/>
          <w:lang w:eastAsia="ru-RU"/>
        </w:rPr>
        <w:t>Швандерова</w:t>
      </w:r>
      <w:proofErr w:type="spellEnd"/>
      <w:r w:rsidRPr="004C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А.Р. Теория государства и права: учебник. М.: Прометей, 2017. 330 с.</w:t>
      </w:r>
      <w:r w:rsidRPr="004C4651">
        <w:t xml:space="preserve"> </w:t>
      </w:r>
      <w:r w:rsidRPr="004C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</w:t>
      </w:r>
      <w:hyperlink r:id="rId10" w:history="1">
        <w:r w:rsidRPr="004C4651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http://www.consultant.ru/cons/</w:t>
        </w:r>
      </w:hyperlink>
    </w:p>
    <w:p w:rsidR="004C4651" w:rsidRPr="004C4651" w:rsidRDefault="004C4651" w:rsidP="00236E73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DF1" w:rsidRPr="00EF1DF1" w:rsidRDefault="00EF1DF1" w:rsidP="00236E73">
      <w:pPr>
        <w:tabs>
          <w:tab w:val="left" w:pos="851"/>
        </w:tabs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</w:t>
      </w:r>
    </w:p>
    <w:p w:rsidR="00797356" w:rsidRDefault="004C4651" w:rsidP="00236E73">
      <w:pPr>
        <w:pStyle w:val="a5"/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left="0" w:firstLine="567"/>
        <w:jc w:val="both"/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1.</w:t>
      </w:r>
      <w:r w:rsidRPr="004C465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Удодова М.А. Механизм воздействия судебной практики на законодательство: к постановке проблемы в современной теории правотворчества // Актуальные проблемы российского права. 2018. </w:t>
      </w:r>
      <w:r w:rsidR="0084653E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№</w:t>
      </w:r>
      <w:r w:rsidRPr="004C465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6. С. 40 </w:t>
      </w:r>
      <w:r w:rsidR="0084653E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–</w:t>
      </w:r>
      <w:r w:rsidRPr="004C465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48</w:t>
      </w:r>
      <w:r w:rsidR="0084653E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="00797356" w:rsidRPr="00797356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//</w:t>
      </w:r>
      <w:r w:rsidR="00797356" w:rsidRPr="00797356">
        <w:t xml:space="preserve"> </w:t>
      </w:r>
      <w:hyperlink r:id="rId11" w:history="1">
        <w:r w:rsidR="00797356" w:rsidRPr="00797356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http://www.consultant.ru/cons/</w:t>
        </w:r>
      </w:hyperlink>
    </w:p>
    <w:p w:rsidR="00797356" w:rsidRPr="00797356" w:rsidRDefault="004C4651" w:rsidP="00236E73">
      <w:pPr>
        <w:pStyle w:val="a5"/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left="0" w:firstLine="567"/>
        <w:jc w:val="both"/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2.</w:t>
      </w:r>
      <w:r w:rsidRPr="004C4651">
        <w:t xml:space="preserve"> </w:t>
      </w:r>
      <w:r w:rsidRPr="004C465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Пастушенко Е.Н., </w:t>
      </w:r>
      <w:proofErr w:type="spellStart"/>
      <w:r w:rsidRPr="004C465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Земцова</w:t>
      </w:r>
      <w:proofErr w:type="spellEnd"/>
      <w:r w:rsidRPr="004C465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Л.Н. Некоторые вопросы правотворчества Центрального банка РФ в отношении взаимодействия банков, подразделений Банка России и налоговых органов // Налоги. 2018. </w:t>
      </w:r>
      <w:r w:rsidR="0084653E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№</w:t>
      </w:r>
      <w:r w:rsidRPr="004C465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4. С. 12 - 16.</w:t>
      </w:r>
      <w:r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="00797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</w:t>
      </w:r>
      <w:r w:rsidR="00797356" w:rsidRPr="0079735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http://www.consultant.ru/cons/cgi</w:t>
      </w:r>
    </w:p>
    <w:p w:rsidR="00F262C0" w:rsidRDefault="00F262C0" w:rsidP="00236E73">
      <w:pPr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right="-85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4F7D" w:rsidRPr="00EF1DF1" w:rsidRDefault="00184F7D" w:rsidP="00236E73">
      <w:pPr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right="-85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</w:t>
      </w:r>
    </w:p>
    <w:p w:rsidR="00BB10E1" w:rsidRPr="00BB10E1" w:rsidRDefault="00BB10E1" w:rsidP="00BB10E1">
      <w:pPr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0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 2-ФКЗ, от 21.07.2014 № 11-ФКЗ) // Собрание законодательства РФ.  -2014. - № 31. - Ст. 4398.</w:t>
      </w:r>
    </w:p>
    <w:p w:rsidR="00BB10E1" w:rsidRPr="00BB10E1" w:rsidRDefault="00BB10E1" w:rsidP="00BB10E1">
      <w:pPr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0E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Гражданский кодекс Российской Федерации (часть первая) от 30.11.1994 № 51-ФЗ (ред. от  25.02.2022) // Собрание законодательства Российской Федерации 29.10.2001. - № 44. - Ст. 4147.</w:t>
      </w:r>
    </w:p>
    <w:p w:rsidR="00EF1DF1" w:rsidRPr="00EF1DF1" w:rsidRDefault="00EF1DF1" w:rsidP="00F262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4F7D" w:rsidRPr="00EF1DF1" w:rsidRDefault="00184F7D" w:rsidP="00F262C0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Программно-информационное обеспечение, ЭБС</w:t>
      </w:r>
    </w:p>
    <w:p w:rsidR="00184F7D" w:rsidRPr="00EF1DF1" w:rsidRDefault="00184F7D" w:rsidP="00F262C0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 том числе электронные ресурсы свободного доступа)</w:t>
      </w:r>
    </w:p>
    <w:p w:rsidR="00EF1DF1" w:rsidRPr="00EF1DF1" w:rsidRDefault="00EF1DF1" w:rsidP="00236E73">
      <w:pPr>
        <w:numPr>
          <w:ilvl w:val="0"/>
          <w:numId w:val="12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Официальная Россия. Сервер органов государственной власти РФ. // http://</w:t>
      </w:r>
      <w:r w:rsidRPr="00EF1D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.gov.ru</w:t>
      </w:r>
    </w:p>
    <w:p w:rsidR="00EF1DF1" w:rsidRPr="00EF1DF1" w:rsidRDefault="00EF1DF1" w:rsidP="00236E73">
      <w:pPr>
        <w:numPr>
          <w:ilvl w:val="0"/>
          <w:numId w:val="12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 Плюс программный продукт. // http://</w:t>
      </w:r>
      <w:r w:rsidRPr="00EF1D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onsultant.ru</w:t>
      </w:r>
    </w:p>
    <w:p w:rsidR="00EF1DF1" w:rsidRPr="00EF1DF1" w:rsidRDefault="00EF1DF1" w:rsidP="00236E73">
      <w:pPr>
        <w:numPr>
          <w:ilvl w:val="0"/>
          <w:numId w:val="12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Университетская библиотека </w:t>
      </w:r>
      <w:r w:rsidRPr="00EF1D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ONLINE</w:t>
      </w:r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// http://</w:t>
      </w:r>
      <w:proofErr w:type="spellStart"/>
      <w:r w:rsidRPr="00EF1D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biblioclub</w:t>
      </w:r>
      <w:proofErr w:type="spellEnd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EF1D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F1DF1" w:rsidRPr="00EF1DF1" w:rsidRDefault="00EF1DF1" w:rsidP="00236E73">
      <w:pPr>
        <w:numPr>
          <w:ilvl w:val="0"/>
          <w:numId w:val="12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НТБ ДГТУ // http://</w:t>
      </w:r>
      <w:proofErr w:type="spellStart"/>
      <w:r w:rsidRPr="00EF1D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ntb</w:t>
      </w:r>
      <w:proofErr w:type="spellEnd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F1D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donstu</w:t>
      </w:r>
      <w:proofErr w:type="spellEnd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EF1D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EF1DF1" w:rsidRPr="00EF1DF1" w:rsidRDefault="00EF1DF1" w:rsidP="00236E73">
      <w:pPr>
        <w:tabs>
          <w:tab w:val="left" w:pos="284"/>
          <w:tab w:val="left" w:pos="851"/>
        </w:tabs>
        <w:suppressAutoHyphens/>
        <w:spacing w:after="0" w:line="264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2580B" w:rsidRDefault="0012580B" w:rsidP="00236E73">
      <w:pPr>
        <w:tabs>
          <w:tab w:val="left" w:pos="851"/>
        </w:tabs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580B" w:rsidRDefault="0012580B" w:rsidP="00236E73">
      <w:pPr>
        <w:tabs>
          <w:tab w:val="left" w:pos="851"/>
        </w:tabs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A0AFD" w:rsidRPr="00A7590D" w:rsidRDefault="00EA0AFD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1DF1" w:rsidRDefault="00EF1DF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1DF1" w:rsidRDefault="00EF1DF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1DF1" w:rsidRDefault="00EF1DF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1DF1" w:rsidRDefault="00EF1DF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1DF1" w:rsidRDefault="00EF1DF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1DF1" w:rsidRDefault="00EF1DF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1EBF" w:rsidRDefault="00F51EBF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1EBF" w:rsidRDefault="00F51EBF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1EBF" w:rsidRDefault="00F51EBF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B10E1" w:rsidRDefault="00BB10E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B10E1" w:rsidRDefault="00BB10E1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1EBF" w:rsidRDefault="00F51EBF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1EBF" w:rsidRDefault="00F51EBF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1EBF" w:rsidRDefault="00F51EBF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1EBF" w:rsidRDefault="00F51EBF" w:rsidP="00236E73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1DF1" w:rsidRDefault="00EF1DF1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СОДЕРЖАНИЕ</w:t>
      </w: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A0AFD" w:rsidRPr="00236E73" w:rsidRDefault="00BB10E1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Методические указания по изучению дисциплины </w:t>
      </w:r>
      <w:r w:rsidR="00EA0AFD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</w:t>
      </w:r>
      <w:r w:rsidR="00364109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....</w:t>
      </w:r>
      <w:r w:rsidR="00EA0AFD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.......................</w:t>
      </w:r>
      <w:r w:rsidR="00B95A1D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1. Порядок выбора темы контрольной работы................................................</w:t>
      </w:r>
      <w:r w:rsidR="00BB10E1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2. Задания для контрольных работ..................................................................</w:t>
      </w:r>
      <w:r w:rsidR="00BB10E1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A0AFD" w:rsidRPr="00236E73" w:rsidRDefault="00B95A1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Рекомендуемые источники и л</w:t>
      </w:r>
      <w:r w:rsidR="00364109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итература ……………</w:t>
      </w:r>
      <w:r w:rsidR="00EA0AFD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....................</w:t>
      </w:r>
      <w:r w:rsidR="00364109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.....</w:t>
      </w:r>
      <w:r w:rsidR="00EA0AFD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......</w:t>
      </w:r>
      <w:r w:rsidR="00797356" w:rsidRPr="00236E73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</w:p>
    <w:p w:rsidR="00EA0AFD" w:rsidRPr="00236E73" w:rsidRDefault="00EA0AFD" w:rsidP="00236E73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7590D" w:rsidRDefault="00A7590D" w:rsidP="00236E73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sectPr w:rsidR="00A7590D">
      <w:footerReference w:type="default" r:id="rId12"/>
      <w:footerReference w:type="first" r:id="rId13"/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56F" w:rsidRDefault="0023056F">
      <w:pPr>
        <w:spacing w:after="0" w:line="240" w:lineRule="auto"/>
      </w:pPr>
      <w:r>
        <w:separator/>
      </w:r>
    </w:p>
  </w:endnote>
  <w:endnote w:type="continuationSeparator" w:id="0">
    <w:p w:rsidR="0023056F" w:rsidRDefault="002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32" w:rsidRDefault="00C95932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A7729D">
      <w:rPr>
        <w:noProof/>
      </w:rPr>
      <w:t>2</w:t>
    </w:r>
    <w:r>
      <w:fldChar w:fldCharType="end"/>
    </w:r>
  </w:p>
  <w:p w:rsidR="00C95932" w:rsidRDefault="00C9593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32" w:rsidRDefault="00C959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56F" w:rsidRDefault="0023056F">
      <w:pPr>
        <w:spacing w:after="0" w:line="240" w:lineRule="auto"/>
      </w:pPr>
      <w:r>
        <w:separator/>
      </w:r>
    </w:p>
  </w:footnote>
  <w:footnote w:type="continuationSeparator" w:id="0">
    <w:p w:rsidR="0023056F" w:rsidRDefault="002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BB5"/>
    <w:multiLevelType w:val="hybridMultilevel"/>
    <w:tmpl w:val="FB6CE934"/>
    <w:lvl w:ilvl="0" w:tplc="1818A8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F11C5"/>
    <w:multiLevelType w:val="hybridMultilevel"/>
    <w:tmpl w:val="E4123334"/>
    <w:lvl w:ilvl="0" w:tplc="A134B8B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D0591"/>
    <w:multiLevelType w:val="hybridMultilevel"/>
    <w:tmpl w:val="149AB110"/>
    <w:lvl w:ilvl="0" w:tplc="DD9C5ADA">
      <w:start w:val="1"/>
      <w:numFmt w:val="decimal"/>
      <w:lvlText w:val="%1."/>
      <w:lvlJc w:val="left"/>
      <w:pPr>
        <w:ind w:left="163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CD6877"/>
    <w:multiLevelType w:val="multilevel"/>
    <w:tmpl w:val="D2B04B14"/>
    <w:lvl w:ilvl="0">
      <w:start w:val="1"/>
      <w:numFmt w:val="decimal"/>
      <w:pStyle w:val="1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050"/>
        </w:tabs>
        <w:ind w:left="105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243076A9"/>
    <w:multiLevelType w:val="hybridMultilevel"/>
    <w:tmpl w:val="F0D00DE0"/>
    <w:lvl w:ilvl="0" w:tplc="0930DDA0">
      <w:start w:val="1"/>
      <w:numFmt w:val="decimal"/>
      <w:lvlText w:val="%1."/>
      <w:lvlJc w:val="left"/>
      <w:pPr>
        <w:ind w:left="1392" w:hanging="825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8A7AC4"/>
    <w:multiLevelType w:val="hybridMultilevel"/>
    <w:tmpl w:val="FF70F724"/>
    <w:lvl w:ilvl="0" w:tplc="A134B8B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66717"/>
    <w:multiLevelType w:val="hybridMultilevel"/>
    <w:tmpl w:val="386049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A7D02EB"/>
    <w:multiLevelType w:val="hybridMultilevel"/>
    <w:tmpl w:val="88E8D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8842CD"/>
    <w:multiLevelType w:val="hybridMultilevel"/>
    <w:tmpl w:val="0518B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E97D83"/>
    <w:multiLevelType w:val="multilevel"/>
    <w:tmpl w:val="9BACA9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>
    <w:nsid w:val="562B649D"/>
    <w:multiLevelType w:val="hybridMultilevel"/>
    <w:tmpl w:val="C9A41E9A"/>
    <w:lvl w:ilvl="0" w:tplc="82F21F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9441BD"/>
    <w:multiLevelType w:val="hybridMultilevel"/>
    <w:tmpl w:val="2724D4AC"/>
    <w:lvl w:ilvl="0" w:tplc="D2C69D32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5E885A00"/>
    <w:multiLevelType w:val="hybridMultilevel"/>
    <w:tmpl w:val="7774F9F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>
    <w:nsid w:val="5F90556C"/>
    <w:multiLevelType w:val="hybridMultilevel"/>
    <w:tmpl w:val="F6E4209E"/>
    <w:lvl w:ilvl="0" w:tplc="ABDA3E5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7A2149"/>
    <w:multiLevelType w:val="hybridMultilevel"/>
    <w:tmpl w:val="4A421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04CF0"/>
    <w:multiLevelType w:val="hybridMultilevel"/>
    <w:tmpl w:val="9D5A11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5A322F"/>
    <w:multiLevelType w:val="hybridMultilevel"/>
    <w:tmpl w:val="530A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E261F"/>
    <w:multiLevelType w:val="hybridMultilevel"/>
    <w:tmpl w:val="C096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61071"/>
    <w:multiLevelType w:val="hybridMultilevel"/>
    <w:tmpl w:val="3BB042BC"/>
    <w:lvl w:ilvl="0" w:tplc="91641F6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7FF6453B"/>
    <w:multiLevelType w:val="hybridMultilevel"/>
    <w:tmpl w:val="E26AB3A0"/>
    <w:lvl w:ilvl="0" w:tplc="92183E5C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5"/>
  </w:num>
  <w:num w:numId="13">
    <w:abstractNumId w:val="4"/>
  </w:num>
  <w:num w:numId="14">
    <w:abstractNumId w:val="17"/>
  </w:num>
  <w:num w:numId="15">
    <w:abstractNumId w:val="5"/>
  </w:num>
  <w:num w:numId="16">
    <w:abstractNumId w:val="1"/>
  </w:num>
  <w:num w:numId="17">
    <w:abstractNumId w:val="9"/>
  </w:num>
  <w:num w:numId="18">
    <w:abstractNumId w:val="14"/>
  </w:num>
  <w:num w:numId="19">
    <w:abstractNumId w:val="16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B6"/>
    <w:rsid w:val="00070F06"/>
    <w:rsid w:val="0012483A"/>
    <w:rsid w:val="0012580B"/>
    <w:rsid w:val="001677F1"/>
    <w:rsid w:val="00184F7D"/>
    <w:rsid w:val="001A6919"/>
    <w:rsid w:val="001C21A9"/>
    <w:rsid w:val="001F59FC"/>
    <w:rsid w:val="00201E12"/>
    <w:rsid w:val="0023056F"/>
    <w:rsid w:val="00233F77"/>
    <w:rsid w:val="00236E73"/>
    <w:rsid w:val="002746DD"/>
    <w:rsid w:val="002826C6"/>
    <w:rsid w:val="00287A06"/>
    <w:rsid w:val="002E360B"/>
    <w:rsid w:val="00320040"/>
    <w:rsid w:val="00331364"/>
    <w:rsid w:val="00364109"/>
    <w:rsid w:val="003874AD"/>
    <w:rsid w:val="00393833"/>
    <w:rsid w:val="003E6E52"/>
    <w:rsid w:val="0040232B"/>
    <w:rsid w:val="00407A55"/>
    <w:rsid w:val="004256C5"/>
    <w:rsid w:val="004319AF"/>
    <w:rsid w:val="004324A5"/>
    <w:rsid w:val="00496C5E"/>
    <w:rsid w:val="004A56F7"/>
    <w:rsid w:val="004A6ADB"/>
    <w:rsid w:val="004C4651"/>
    <w:rsid w:val="005106B3"/>
    <w:rsid w:val="0051631C"/>
    <w:rsid w:val="005164CE"/>
    <w:rsid w:val="00522C39"/>
    <w:rsid w:val="005234FD"/>
    <w:rsid w:val="00536A0E"/>
    <w:rsid w:val="005867F8"/>
    <w:rsid w:val="005A442A"/>
    <w:rsid w:val="005C2BE5"/>
    <w:rsid w:val="005C317E"/>
    <w:rsid w:val="005E7934"/>
    <w:rsid w:val="00616E8D"/>
    <w:rsid w:val="00645BB5"/>
    <w:rsid w:val="006521CB"/>
    <w:rsid w:val="006724CA"/>
    <w:rsid w:val="00676D5F"/>
    <w:rsid w:val="006847E2"/>
    <w:rsid w:val="00696F37"/>
    <w:rsid w:val="006F4EFB"/>
    <w:rsid w:val="007310B6"/>
    <w:rsid w:val="007450E4"/>
    <w:rsid w:val="00757940"/>
    <w:rsid w:val="00797356"/>
    <w:rsid w:val="007A58FF"/>
    <w:rsid w:val="007D5317"/>
    <w:rsid w:val="00822B9B"/>
    <w:rsid w:val="00836A49"/>
    <w:rsid w:val="0084653E"/>
    <w:rsid w:val="0085092C"/>
    <w:rsid w:val="008D3720"/>
    <w:rsid w:val="008E4AE1"/>
    <w:rsid w:val="008E6EB3"/>
    <w:rsid w:val="00940612"/>
    <w:rsid w:val="009832A6"/>
    <w:rsid w:val="009B458D"/>
    <w:rsid w:val="009C7DE2"/>
    <w:rsid w:val="009D22CA"/>
    <w:rsid w:val="009D4517"/>
    <w:rsid w:val="00A50A32"/>
    <w:rsid w:val="00A7590D"/>
    <w:rsid w:val="00A7729D"/>
    <w:rsid w:val="00A806D5"/>
    <w:rsid w:val="00A832FB"/>
    <w:rsid w:val="00B81509"/>
    <w:rsid w:val="00B90D6E"/>
    <w:rsid w:val="00B9211E"/>
    <w:rsid w:val="00B95A1D"/>
    <w:rsid w:val="00BB10E1"/>
    <w:rsid w:val="00BC37BC"/>
    <w:rsid w:val="00BE1880"/>
    <w:rsid w:val="00C1063E"/>
    <w:rsid w:val="00C3043E"/>
    <w:rsid w:val="00C4293D"/>
    <w:rsid w:val="00C92517"/>
    <w:rsid w:val="00C95932"/>
    <w:rsid w:val="00CA3FEC"/>
    <w:rsid w:val="00CD0B6E"/>
    <w:rsid w:val="00CE248E"/>
    <w:rsid w:val="00CF549C"/>
    <w:rsid w:val="00D10FC2"/>
    <w:rsid w:val="00D164A0"/>
    <w:rsid w:val="00D214C1"/>
    <w:rsid w:val="00D61697"/>
    <w:rsid w:val="00D6181A"/>
    <w:rsid w:val="00D74AC4"/>
    <w:rsid w:val="00D93D66"/>
    <w:rsid w:val="00DA2494"/>
    <w:rsid w:val="00DC5311"/>
    <w:rsid w:val="00E2147E"/>
    <w:rsid w:val="00E23C3A"/>
    <w:rsid w:val="00E44BE8"/>
    <w:rsid w:val="00E44D7C"/>
    <w:rsid w:val="00E57DA5"/>
    <w:rsid w:val="00EA0AFD"/>
    <w:rsid w:val="00EA46B2"/>
    <w:rsid w:val="00EF177B"/>
    <w:rsid w:val="00EF1DF1"/>
    <w:rsid w:val="00F142A6"/>
    <w:rsid w:val="00F16B47"/>
    <w:rsid w:val="00F22DE0"/>
    <w:rsid w:val="00F262C0"/>
    <w:rsid w:val="00F266E5"/>
    <w:rsid w:val="00F51EBF"/>
    <w:rsid w:val="00F724AE"/>
    <w:rsid w:val="00F8294F"/>
    <w:rsid w:val="00F8599B"/>
    <w:rsid w:val="00FA007F"/>
    <w:rsid w:val="00FA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EC"/>
  </w:style>
  <w:style w:type="paragraph" w:styleId="10">
    <w:name w:val="heading 1"/>
    <w:basedOn w:val="a"/>
    <w:next w:val="a"/>
    <w:link w:val="11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106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06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1">
    <w:name w:val="Заголовок 1 Знак"/>
    <w:basedOn w:val="a0"/>
    <w:link w:val="10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3"/>
    <w:basedOn w:val="a"/>
    <w:link w:val="33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styleId="af1">
    <w:name w:val="Body Text Indent"/>
    <w:basedOn w:val="a"/>
    <w:link w:val="af2"/>
    <w:uiPriority w:val="99"/>
    <w:unhideWhenUsed/>
    <w:rsid w:val="00233F7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233F77"/>
  </w:style>
  <w:style w:type="character" w:customStyle="1" w:styleId="31">
    <w:name w:val="Заголовок 3 Знак"/>
    <w:basedOn w:val="a0"/>
    <w:link w:val="30"/>
    <w:uiPriority w:val="9"/>
    <w:semiHidden/>
    <w:rsid w:val="00C1063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1063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1">
    <w:name w:val="Заголовок1"/>
    <w:basedOn w:val="10"/>
    <w:uiPriority w:val="99"/>
    <w:rsid w:val="00B9211E"/>
    <w:pPr>
      <w:keepNext w:val="0"/>
      <w:numPr>
        <w:numId w:val="7"/>
      </w:numPr>
      <w:tabs>
        <w:tab w:val="clear" w:pos="375"/>
        <w:tab w:val="num" w:pos="360"/>
      </w:tabs>
      <w:spacing w:before="300" w:after="225"/>
      <w:ind w:left="0" w:firstLine="0"/>
    </w:pPr>
    <w:rPr>
      <w:rFonts w:ascii="Times New Roman" w:hAnsi="Times New Roman"/>
      <w:kern w:val="36"/>
    </w:rPr>
  </w:style>
  <w:style w:type="paragraph" w:customStyle="1" w:styleId="3">
    <w:name w:val="Заголовок3"/>
    <w:basedOn w:val="a"/>
    <w:uiPriority w:val="99"/>
    <w:rsid w:val="00B9211E"/>
    <w:pPr>
      <w:keepNext/>
      <w:numPr>
        <w:ilvl w:val="2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3">
    <w:name w:val="1"/>
    <w:basedOn w:val="a"/>
    <w:qFormat/>
    <w:rsid w:val="00184F7D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customStyle="1" w:styleId="Default">
    <w:name w:val="Default"/>
    <w:rsid w:val="00B90D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EC"/>
  </w:style>
  <w:style w:type="paragraph" w:styleId="10">
    <w:name w:val="heading 1"/>
    <w:basedOn w:val="a"/>
    <w:next w:val="a"/>
    <w:link w:val="11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106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06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1">
    <w:name w:val="Заголовок 1 Знак"/>
    <w:basedOn w:val="a0"/>
    <w:link w:val="10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3"/>
    <w:basedOn w:val="a"/>
    <w:link w:val="33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styleId="af1">
    <w:name w:val="Body Text Indent"/>
    <w:basedOn w:val="a"/>
    <w:link w:val="af2"/>
    <w:uiPriority w:val="99"/>
    <w:unhideWhenUsed/>
    <w:rsid w:val="00233F7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233F77"/>
  </w:style>
  <w:style w:type="character" w:customStyle="1" w:styleId="31">
    <w:name w:val="Заголовок 3 Знак"/>
    <w:basedOn w:val="a0"/>
    <w:link w:val="30"/>
    <w:uiPriority w:val="9"/>
    <w:semiHidden/>
    <w:rsid w:val="00C1063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1063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1">
    <w:name w:val="Заголовок1"/>
    <w:basedOn w:val="10"/>
    <w:uiPriority w:val="99"/>
    <w:rsid w:val="00B9211E"/>
    <w:pPr>
      <w:keepNext w:val="0"/>
      <w:numPr>
        <w:numId w:val="7"/>
      </w:numPr>
      <w:tabs>
        <w:tab w:val="clear" w:pos="375"/>
        <w:tab w:val="num" w:pos="360"/>
      </w:tabs>
      <w:spacing w:before="300" w:after="225"/>
      <w:ind w:left="0" w:firstLine="0"/>
    </w:pPr>
    <w:rPr>
      <w:rFonts w:ascii="Times New Roman" w:hAnsi="Times New Roman"/>
      <w:kern w:val="36"/>
    </w:rPr>
  </w:style>
  <w:style w:type="paragraph" w:customStyle="1" w:styleId="3">
    <w:name w:val="Заголовок3"/>
    <w:basedOn w:val="a"/>
    <w:uiPriority w:val="99"/>
    <w:rsid w:val="00B9211E"/>
    <w:pPr>
      <w:keepNext/>
      <w:numPr>
        <w:ilvl w:val="2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3">
    <w:name w:val="1"/>
    <w:basedOn w:val="a"/>
    <w:qFormat/>
    <w:rsid w:val="00184F7D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customStyle="1" w:styleId="Default">
    <w:name w:val="Default"/>
    <w:rsid w:val="00B90D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79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9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con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con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CE8ED-4216-4972-9413-1861A40A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17</Pages>
  <Words>4325</Words>
  <Characters>24654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1</cp:lastModifiedBy>
  <cp:revision>34</cp:revision>
  <cp:lastPrinted>2018-04-02T05:26:00Z</cp:lastPrinted>
  <dcterms:created xsi:type="dcterms:W3CDTF">2018-07-30T09:30:00Z</dcterms:created>
  <dcterms:modified xsi:type="dcterms:W3CDTF">2024-07-29T22:58:00Z</dcterms:modified>
</cp:coreProperties>
</file>